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13" w:rsidRPr="00AB0303" w:rsidRDefault="00C06813" w:rsidP="00C0681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B0303">
        <w:rPr>
          <w:rFonts w:ascii="Times New Roman" w:eastAsia="Times New Roman" w:hAnsi="Times New Roman" w:cs="Times New Roman"/>
          <w:b/>
          <w:bCs/>
          <w:color w:val="000000"/>
          <w:sz w:val="28"/>
          <w:szCs w:val="28"/>
          <w:lang w:eastAsia="ru-RU"/>
        </w:rPr>
        <w:t>Консультаци</w:t>
      </w:r>
      <w:r>
        <w:rPr>
          <w:rFonts w:ascii="Times New Roman" w:eastAsia="Times New Roman" w:hAnsi="Times New Roman" w:cs="Times New Roman"/>
          <w:b/>
          <w:bCs/>
          <w:color w:val="000000"/>
          <w:sz w:val="28"/>
          <w:szCs w:val="28"/>
          <w:lang w:eastAsia="ru-RU"/>
        </w:rPr>
        <w:t>я</w:t>
      </w:r>
      <w:r w:rsidRPr="00AB0303">
        <w:rPr>
          <w:rFonts w:ascii="Times New Roman" w:eastAsia="Times New Roman" w:hAnsi="Times New Roman" w:cs="Times New Roman"/>
          <w:b/>
          <w:bCs/>
          <w:color w:val="000000"/>
          <w:sz w:val="28"/>
          <w:szCs w:val="28"/>
          <w:lang w:eastAsia="ru-RU"/>
        </w:rPr>
        <w:t xml:space="preserve"> для родителей</w:t>
      </w:r>
    </w:p>
    <w:p w:rsidR="00C06813" w:rsidRPr="00AB0303" w:rsidRDefault="00C06813" w:rsidP="00C0681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B0303">
        <w:rPr>
          <w:rFonts w:ascii="Times New Roman" w:eastAsia="Times New Roman" w:hAnsi="Times New Roman" w:cs="Times New Roman"/>
          <w:b/>
          <w:bCs/>
          <w:color w:val="000000"/>
          <w:sz w:val="28"/>
          <w:szCs w:val="28"/>
          <w:lang w:eastAsia="ru-RU"/>
        </w:rPr>
        <w:t>детей дошкольного возраста  </w:t>
      </w:r>
    </w:p>
    <w:p w:rsidR="00C06813" w:rsidRPr="00AB0303" w:rsidRDefault="00C06813" w:rsidP="00C06813">
      <w:pPr>
        <w:shd w:val="clear" w:color="auto" w:fill="FFFFFF"/>
        <w:spacing w:after="0" w:line="240" w:lineRule="auto"/>
        <w:rPr>
          <w:rFonts w:ascii="Times New Roman" w:eastAsia="Times New Roman" w:hAnsi="Times New Roman" w:cs="Times New Roman"/>
          <w:color w:val="000000"/>
          <w:sz w:val="28"/>
          <w:szCs w:val="28"/>
          <w:lang w:eastAsia="ru-RU"/>
        </w:rPr>
      </w:pPr>
      <w:r w:rsidRPr="00AB0303">
        <w:rPr>
          <w:rFonts w:ascii="Times New Roman" w:eastAsia="Times New Roman" w:hAnsi="Times New Roman" w:cs="Times New Roman"/>
          <w:color w:val="000000"/>
          <w:sz w:val="28"/>
          <w:szCs w:val="28"/>
          <w:lang w:eastAsia="ru-RU"/>
        </w:rPr>
        <w:t>                 </w:t>
      </w:r>
    </w:p>
    <w:p w:rsidR="00C3631F" w:rsidRDefault="00C06813" w:rsidP="00C06813">
      <w:pPr>
        <w:rPr>
          <w:rFonts w:ascii="Times New Roman" w:eastAsia="Times New Roman" w:hAnsi="Times New Roman" w:cs="Times New Roman"/>
          <w:color w:val="000000"/>
          <w:sz w:val="28"/>
          <w:szCs w:val="28"/>
          <w:lang w:eastAsia="ru-RU"/>
        </w:rPr>
      </w:pPr>
      <w:r w:rsidRPr="00AB0303">
        <w:rPr>
          <w:rFonts w:ascii="Times New Roman" w:eastAsia="Times New Roman" w:hAnsi="Times New Roman" w:cs="Times New Roman"/>
          <w:color w:val="000000"/>
          <w:sz w:val="28"/>
          <w:szCs w:val="28"/>
          <w:lang w:eastAsia="ru-RU"/>
        </w:rPr>
        <w:t xml:space="preserve">                                                              Подготовила: воспитатель </w:t>
      </w:r>
      <w:r w:rsidR="00B94CC1">
        <w:rPr>
          <w:rFonts w:ascii="Times New Roman" w:eastAsia="Times New Roman" w:hAnsi="Times New Roman" w:cs="Times New Roman"/>
          <w:color w:val="000000"/>
          <w:sz w:val="28"/>
          <w:szCs w:val="28"/>
          <w:lang w:eastAsia="ru-RU"/>
        </w:rPr>
        <w:t>Соснина Н.В.</w:t>
      </w:r>
      <w:bookmarkStart w:id="0" w:name="_GoBack"/>
      <w:bookmarkEnd w:id="0"/>
    </w:p>
    <w:p w:rsidR="00721D6C" w:rsidRDefault="00721D6C" w:rsidP="00C06813">
      <w:pPr>
        <w:rPr>
          <w:rFonts w:ascii="Times New Roman" w:eastAsia="Times New Roman" w:hAnsi="Times New Roman" w:cs="Times New Roman"/>
          <w:color w:val="000000"/>
          <w:sz w:val="28"/>
          <w:szCs w:val="28"/>
          <w:lang w:eastAsia="ru-RU"/>
        </w:rPr>
      </w:pPr>
      <w:r>
        <w:rPr>
          <w:noProof/>
          <w:lang w:eastAsia="ru-RU"/>
        </w:rPr>
        <w:drawing>
          <wp:inline distT="0" distB="0" distL="0" distR="0" wp14:anchorId="7E990462" wp14:editId="60FB34EA">
            <wp:extent cx="5940425" cy="7977734"/>
            <wp:effectExtent l="0" t="0" r="3175" b="444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977734"/>
                    </a:xfrm>
                    <a:prstGeom prst="rect">
                      <a:avLst/>
                    </a:prstGeom>
                    <a:noFill/>
                    <a:ln>
                      <a:noFill/>
                    </a:ln>
                  </pic:spPr>
                </pic:pic>
              </a:graphicData>
            </a:graphic>
          </wp:inline>
        </w:drawing>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lastRenderedPageBreak/>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 и взрослыми. Задача взрослых – помочь ему в этом.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color w:val="000000"/>
          <w:sz w:val="28"/>
          <w:szCs w:val="28"/>
          <w:lang w:eastAsia="ru-RU"/>
        </w:rPr>
        <w:t>Способность к общению включает в себя:</w:t>
      </w:r>
    </w:p>
    <w:p w:rsidR="00721D6C" w:rsidRPr="00721D6C" w:rsidRDefault="00721D6C" w:rsidP="00721D6C">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Желание вступать в контакт с окружающими («Я хочу!»).</w:t>
      </w:r>
    </w:p>
    <w:p w:rsidR="00721D6C" w:rsidRPr="00721D6C" w:rsidRDefault="00721D6C" w:rsidP="00721D6C">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721D6C" w:rsidRPr="00721D6C" w:rsidRDefault="00721D6C" w:rsidP="00721D6C">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Знание норм и правил, которым необходимо следовать при общении с окружающими («Я знаю!»).</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Далее общение ребенка и взрослого начинает происходить в совместных действиях.</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От 1 года до 3 лет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i/>
          <w:iCs/>
          <w:color w:val="000000"/>
          <w:sz w:val="28"/>
          <w:szCs w:val="28"/>
          <w:u w:val="single"/>
          <w:lang w:eastAsia="ru-RU"/>
        </w:rPr>
        <w:t>Критериями гармоничных отношений между ребенком и родителями можно считать:</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создание у ребенка уверенности в том, что его любят и о нем заботятся;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признание права на индивидуальность, в том числе непохожесть на родителей;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lastRenderedPageBreak/>
        <w:t>- сохранение независимости ребенка. Каждый человек имеет право на «секреты».</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i/>
          <w:iCs/>
          <w:color w:val="000000"/>
          <w:sz w:val="28"/>
          <w:szCs w:val="28"/>
          <w:lang w:eastAsia="ru-RU"/>
        </w:rPr>
        <w:t>Советы родителям по формированию адекватной самооценки: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сравнивайте ребенка с другими детьми. Сравнивайте его с самим собой (тем, каким он был вчера и, возможно, будет завтра).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i/>
          <w:iCs/>
          <w:color w:val="000000"/>
          <w:sz w:val="28"/>
          <w:szCs w:val="28"/>
          <w:lang w:eastAsia="ru-RU"/>
        </w:rPr>
        <w:t>Игры, позволяющие выявить самооценку ребенка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«Сорви шапку», «У нас все можно» и др.</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color w:val="000000"/>
          <w:sz w:val="28"/>
          <w:szCs w:val="28"/>
          <w:u w:val="single"/>
          <w:lang w:eastAsia="ru-RU"/>
        </w:rPr>
        <w:t>Принципы общения с агрессивным ребенком: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lastRenderedPageBreak/>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color w:val="000000"/>
          <w:sz w:val="28"/>
          <w:szCs w:val="28"/>
          <w:lang w:eastAsia="ru-RU"/>
        </w:rPr>
        <w:t>Игры на выплеск агрессивности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«Кукла Бобо» - кукла для выплеска агрессии.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«Разыгрывание ситуации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Как строить взаимоотношения с конфликтными детьми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w:t>
      </w:r>
      <w:r w:rsidRPr="00721D6C">
        <w:rPr>
          <w:rFonts w:ascii="Times New Roman" w:eastAsia="Times New Roman" w:hAnsi="Times New Roman" w:cs="Times New Roman"/>
          <w:color w:val="000000"/>
          <w:sz w:val="28"/>
          <w:szCs w:val="28"/>
          <w:lang w:eastAsia="ru-RU"/>
        </w:rPr>
        <w:lastRenderedPageBreak/>
        <w:t>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Игры: «На кого я похож» - сравнение себя с животным, цветком, деревом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«Спина к спине» - игра направлена на развитие умения договориться, при этом важно видеть собеседника.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«Сидящий и стоящий».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color w:val="000000"/>
          <w:sz w:val="28"/>
          <w:szCs w:val="28"/>
          <w:u w:val="single"/>
          <w:lang w:eastAsia="ru-RU"/>
        </w:rPr>
        <w:t>Застенчивость</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Последствия: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препятствует тому, чтобы встречаться с новыми людьми, заводить друзей и получать удовольствие от приятного общения;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удерживает человека от выражения своего мнения и отстаивания своих прав;</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дает другим людям возможности оценить положительные качества человека;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усугубляет чрезмерную сосредоточенность на себе и своем поведении;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мешает ясно мыслить и эффективно общаться;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сопровождается переживаниями одиночества, тревоги и депрессии.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Игры: рисуночная игра «Какой я есть и каким бы я хотел быть»; «Магазин игрушек», «Сборщики»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color w:val="000000"/>
          <w:sz w:val="28"/>
          <w:szCs w:val="28"/>
          <w:u w:val="single"/>
          <w:lang w:eastAsia="ru-RU"/>
        </w:rPr>
        <w:t>Советы родителям замкнутых детей: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Замкнутый ребенок в отличие от застенчивого не хочет и не знает, как общаться.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расширяйте круг общения вашего ребенка, приводите его в новые места и знакомьте с новыми людьми;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стремитесь сами стать для ребенка примером эффективно общающегося человека;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Отдельную группу детей составляют дети с синдромом дефицита внимания и гиперактивностью.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w:t>
      </w:r>
      <w:r w:rsidRPr="00721D6C">
        <w:rPr>
          <w:rFonts w:ascii="Times New Roman" w:eastAsia="Times New Roman" w:hAnsi="Times New Roman" w:cs="Times New Roman"/>
          <w:color w:val="000000"/>
          <w:sz w:val="28"/>
          <w:szCs w:val="28"/>
          <w:lang w:eastAsia="ru-RU"/>
        </w:rPr>
        <w:lastRenderedPageBreak/>
        <w:t>многопочвенны. В домашней программе коррекции детей с синдромом дефицита внимания и гиперактивности должен преобладать поведенческий аспект:</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i/>
          <w:iCs/>
          <w:color w:val="000000"/>
          <w:sz w:val="28"/>
          <w:szCs w:val="28"/>
          <w:lang w:eastAsia="ru-RU"/>
        </w:rPr>
        <w:t>Изменение поведения взрослого и его отношения к ребенку:</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проявляется достаточно твердости и последовательности в воспитании;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контролируйте поведение ребенка, не навязывая ему жестких правил;</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давайте ребенку категорических указаний, избегайте слов «нет», «нельзя»;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стройте взаимоотношения с ребенком на взаимопонимании и доверии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 );</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повторяйте свою просьбу одними и теми же словами много раз;</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настаивайте на том, чтобы ребенок обязательно принес извинения за проступок;</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выслушайте то, что хочет сказать ребенок.</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i/>
          <w:iCs/>
          <w:color w:val="000000"/>
          <w:sz w:val="28"/>
          <w:szCs w:val="28"/>
          <w:lang w:eastAsia="ru-RU"/>
        </w:rPr>
        <w:t>Изменение психологического микроклимата в семье:</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уделяйте ребенку достаточно внимания;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проводите досуг всей семьей;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допускайте ссор в присутствии ребенка.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i/>
          <w:iCs/>
          <w:color w:val="000000"/>
          <w:sz w:val="28"/>
          <w:szCs w:val="28"/>
          <w:lang w:eastAsia="ru-RU"/>
        </w:rPr>
        <w:t>Организация режима дня и места для занятий: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установите твердый распорядок дня для ребенка и всех членов семьи;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чаще показывайте ребенку, как лучше выполнить задание, не отвлекаясь;</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снижайте влияние отвлекающих факторов во время выполнения ребенком задания;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избегайте по возможности больших скоплений людей;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помните, что переутомление способствует снижению самоконтроля и нарастанию гиперактивности.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i/>
          <w:iCs/>
          <w:color w:val="000000"/>
          <w:sz w:val="28"/>
          <w:szCs w:val="28"/>
          <w:u w:val="single"/>
          <w:lang w:eastAsia="ru-RU"/>
        </w:rPr>
        <w:t>Специальная поведенческая программа: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придумайте гибкую систему вознаграждений за хорошо выполненное задание и наказание за плохое поведение.</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прибегайте к физическому наказанию</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чаще хвалите ребенка, т. к. он чувствителен к поощрениям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составьте список обязанностей ребенка и постепенно расширяйте его, предварительно обсудив их с ребенком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воспитывайте в детях навыки управления гневом и агрессией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старайтесь предотвратить последствия забывчивости ребенка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разрешайте откладывать выполнение заданий на другое время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Для детей с дефицитом внимания и гиперактивности наиболее действенными будут средства убеждения «через тело»:</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lastRenderedPageBreak/>
        <w:t>- лишение удовольствия, лакомства, привилегий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запрет на приятную деятельность, телефонные разговоры</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внеочередное дежурство на кухне и т. д.</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Надеемся, что наши рекомендации помогут семьям в вопросах воспитания детей.</w:t>
      </w:r>
    </w:p>
    <w:p w:rsidR="00721D6C" w:rsidRDefault="00721D6C" w:rsidP="00C06813"/>
    <w:sectPr w:rsidR="00721D6C" w:rsidSect="00721D6C">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333C"/>
    <w:multiLevelType w:val="multilevel"/>
    <w:tmpl w:val="821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13"/>
    <w:rsid w:val="00721D6C"/>
    <w:rsid w:val="00B43B8A"/>
    <w:rsid w:val="00B94CC1"/>
    <w:rsid w:val="00C06813"/>
    <w:rsid w:val="00D7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D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D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8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6</cp:revision>
  <dcterms:created xsi:type="dcterms:W3CDTF">2025-01-29T07:21:00Z</dcterms:created>
  <dcterms:modified xsi:type="dcterms:W3CDTF">2025-04-23T05:58:00Z</dcterms:modified>
</cp:coreProperties>
</file>