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F" w:rsidRPr="00AE3076" w:rsidRDefault="00993D7F">
      <w:pPr>
        <w:rPr>
          <w:rFonts w:ascii="Times New Roman" w:hAnsi="Times New Roman" w:cs="Times New Roman"/>
        </w:rPr>
      </w:pPr>
    </w:p>
    <w:p w:rsidR="00913BD4" w:rsidRPr="00AE3076" w:rsidRDefault="00913BD4">
      <w:pPr>
        <w:rPr>
          <w:rFonts w:ascii="Times New Roman" w:hAnsi="Times New Roman" w:cs="Times New Roman"/>
        </w:rPr>
      </w:pPr>
    </w:p>
    <w:p w:rsidR="00AE3076" w:rsidRPr="00AE3076" w:rsidRDefault="00913BD4" w:rsidP="00AE307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AE30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Картотека подвижных игр для детей</w:t>
      </w:r>
    </w:p>
    <w:p w:rsidR="00913BD4" w:rsidRPr="00AE3076" w:rsidRDefault="00913BD4" w:rsidP="00AE3076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AE307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по изучению правил дорожного движения</w:t>
      </w:r>
    </w:p>
    <w:p w:rsidR="00AE3076" w:rsidRDefault="00913BD4" w:rsidP="00063C4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7"/>
          <w:szCs w:val="27"/>
        </w:rPr>
        <w:br/>
      </w: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063C44" w:rsidRPr="00063C44" w:rsidRDefault="00063C44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val="en-US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Pr="00AE3076" w:rsidRDefault="00AE3076" w:rsidP="00913B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913BD4" w:rsidRPr="00AE3076" w:rsidRDefault="00913BD4" w:rsidP="00AE3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</w:rPr>
      </w:pPr>
      <w:r w:rsidRPr="00AE3076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lastRenderedPageBreak/>
        <w:t>Подвижная игра «Повороты»</w:t>
      </w:r>
    </w:p>
    <w:p w:rsidR="00913BD4" w:rsidRPr="00AE3076" w:rsidRDefault="00913BD4" w:rsidP="00AE307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Дорожные знаки «Движение прямо», «Движение направо», «Движение налево»;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Рули.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Правила игры: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«Стоп - Идите»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игроки располагаются по одну сторону помещения, а водящий с пешеходным светофором в руках - по другую.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Светофор.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Правила игры:</w:t>
      </w:r>
    </w:p>
    <w:p w:rsidR="00913BD4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лилипутиками</w:t>
      </w:r>
      <w:proofErr w:type="spell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», переставляя ногу на длину ступни пятка к носку.</w:t>
      </w: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AE3076" w:rsidRPr="00AE3076" w:rsidRDefault="00AE3076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bookmarkStart w:id="0" w:name="_GoBack"/>
      <w:bookmarkEnd w:id="0"/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lastRenderedPageBreak/>
        <w:t>Подвижная игра «Глазомер»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 игровом поле устанавливаются дорожные знаки на различном расстоянии от команд.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Набор дорожных знаков.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Правила игры:</w:t>
      </w:r>
    </w:p>
    <w:p w:rsidR="00063C44" w:rsidRPr="00063C44" w:rsidRDefault="00913BD4" w:rsidP="00063C4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</w:r>
    </w:p>
    <w:p w:rsidR="00913BD4" w:rsidRPr="00063C44" w:rsidRDefault="00913BD4" w:rsidP="0006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b/>
          <w:bCs/>
          <w:color w:val="111111"/>
          <w:sz w:val="26"/>
        </w:rPr>
        <w:t xml:space="preserve"> </w:t>
      </w: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«Передай жезл»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Играющие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выстраиваются в круг.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Жезл регулировщика;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Магнитофон.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Правила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левую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913BD4" w:rsidRPr="00063C44" w:rsidRDefault="00913BD4" w:rsidP="00913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 xml:space="preserve"> Подвижная игра «Сигналы светофора»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стоящему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Мешочек с шариками (мячиками) красного, жёлтого, зелёного цвета;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Стойки.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Правила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913BD4" w:rsidRPr="00063C44" w:rsidRDefault="00913BD4" w:rsidP="00913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«Где мы были, мы не скажем, на чём ехали, покажем»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Играющие делятся на команды.</w:t>
      </w:r>
      <w:proofErr w:type="gramEnd"/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Правила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Задание можно усложнить, предложив команде конкретный вид транспорта.</w:t>
      </w:r>
    </w:p>
    <w:p w:rsidR="00913BD4" w:rsidRPr="00063C44" w:rsidRDefault="00913BD4" w:rsidP="00913B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«Цветные автомобили»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Упражнять детей в умении реагировать на цвет, развиваем внимание, закрепляем Правила дорожного движения.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к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играющим с сигналами такого же цвета как рули.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Цветные рули;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Сигналы (картонные кружки, которые соответствуют цвету рулей.</w:t>
      </w:r>
      <w:proofErr w:type="gramEnd"/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</w:t>
      </w: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словесным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: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«Автомобили (называет цвет, остановились».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Ведущий может обойтись одним словесным сигналом: «Выезжают синие автомобили», «Синие автомобили возвращаются домой».</w:t>
      </w:r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«Светофор»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 закреплять представление детей о назначении светофора, о его сигналах.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Цветные картонные кружки (желтый, зеленый, красный);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Макет светофора.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Выигрывает тот, кто правильно покажет все кружки и расскажет о значении цвета.</w:t>
      </w:r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«Автобусы»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(быстрая ходьба)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Подготовка к игре: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делятся на «Автобусы» (команды, в каждом «автобусе» выбирается водитель.</w:t>
      </w:r>
      <w:proofErr w:type="gramEnd"/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Цветные флажки на подставке (по одному на команду);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Рули (по одному на команду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).,</w:t>
      </w:r>
      <w:proofErr w:type="gramEnd"/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Свистки (по одному на команду).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 «Автобусы» - это команды детей «водитель» и «пассажиры». В 6-7 м от каждой команды ставят флажки.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</w:t>
      </w: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913BD4" w:rsidRPr="00AE3076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«Такси»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(бег)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обручи большого диаметра (один обруч на двух игроков);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Свисток.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Подготовка к игре: Дети становятся в обруч: один – у передней стороны обода, другой – </w:t>
      </w:r>
      <w:proofErr w:type="gramStart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у</w:t>
      </w:r>
      <w:proofErr w:type="gramEnd"/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задней, лицом за первым.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 Первый ребёнок – водитель такси, второй – пассажир. Они бегают по площадке или по дорожке. Через некоторое время (по свистку) меняются ролями.</w:t>
      </w:r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«Автоинспектор и водители»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 активизировать процессы мышления, внимания, закрепить знания детей о правилах дорожного движения.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стул на каждого игрока;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ножницы;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дорожные знаки;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водительские удостоверения (прямоугольники из картона).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 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 В игре участвуют 5—6 человек.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</w:t>
      </w: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игра–аттракцион «Внимание, пешеход!»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 закреплять знания детей о сигналах светофора. Активизировать процессы мышления и внимания.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три жезла, покрашенные в три цвета сигналов светофора.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 Дети выстраиваются в шеренгу.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Ход игры: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</w:r>
    </w:p>
    <w:p w:rsidR="00913BD4" w:rsidRPr="00063C44" w:rsidRDefault="00913BD4" w:rsidP="00063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063C4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Подвижная игра «Красный, желтый, зелёный»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(малой подвижности)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Младшая группа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Цель: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Упражнять детей в умении реагировать на цвет, развивать внимание, закреплять правила дорожного движения.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Подготовка к игре: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Дети сидят на стульчиках (скамейке).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Атрибуты: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Флажки красного, жёлтого, зелёного цветов.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Ход игры: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Ведущий поднимает флажок определенного цвета. Если поднят зелёный – дети топают, если жёлтый – хлопают в ладоши, если красный – сидят без движения. Тот, кто ошибается, выбывает из игры.</w:t>
      </w:r>
    </w:p>
    <w:p w:rsidR="00913BD4" w:rsidRPr="00AE3076" w:rsidRDefault="00913BD4" w:rsidP="00913BD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E3076">
        <w:rPr>
          <w:rFonts w:ascii="Times New Roman" w:eastAsia="Times New Roman" w:hAnsi="Times New Roman" w:cs="Times New Roman"/>
          <w:color w:val="111111"/>
          <w:sz w:val="26"/>
          <w:szCs w:val="26"/>
        </w:rPr>
        <w:t>Вариант: тот, кто не ошибается, получает жетон, а в конце игры – сладкий приз.</w:t>
      </w: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</w:rPr>
      </w:pPr>
    </w:p>
    <w:p w:rsidR="007945EA" w:rsidRPr="00AE3076" w:rsidRDefault="007945EA" w:rsidP="00794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1"/>
          <w:szCs w:val="21"/>
        </w:rPr>
      </w:pPr>
    </w:p>
    <w:p w:rsidR="00913BD4" w:rsidRPr="00AE3076" w:rsidRDefault="00913BD4">
      <w:pPr>
        <w:rPr>
          <w:rFonts w:ascii="Times New Roman" w:hAnsi="Times New Roman" w:cs="Times New Roman"/>
        </w:rPr>
      </w:pPr>
    </w:p>
    <w:sectPr w:rsidR="00913BD4" w:rsidRPr="00AE3076" w:rsidSect="00AE3076">
      <w:pgSz w:w="11906" w:h="16838"/>
      <w:pgMar w:top="1134" w:right="720" w:bottom="720" w:left="1134" w:header="709" w:footer="709" w:gutter="0"/>
      <w:pgBorders w:offsetFrom="page">
        <w:top w:val="peopleWaving" w:sz="15" w:space="24" w:color="76923C" w:themeColor="accent3" w:themeShade="BF"/>
        <w:left w:val="peopleWaving" w:sz="15" w:space="24" w:color="76923C" w:themeColor="accent3" w:themeShade="BF"/>
        <w:bottom w:val="peopleWaving" w:sz="15" w:space="24" w:color="76923C" w:themeColor="accent3" w:themeShade="BF"/>
        <w:right w:val="peopleWaving" w:sz="15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822"/>
    <w:multiLevelType w:val="multilevel"/>
    <w:tmpl w:val="97D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2C3B"/>
    <w:multiLevelType w:val="multilevel"/>
    <w:tmpl w:val="23CA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2AB5"/>
    <w:multiLevelType w:val="multilevel"/>
    <w:tmpl w:val="51E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7A13"/>
    <w:multiLevelType w:val="multilevel"/>
    <w:tmpl w:val="1038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B3859"/>
    <w:multiLevelType w:val="multilevel"/>
    <w:tmpl w:val="F5C0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63FC2"/>
    <w:multiLevelType w:val="multilevel"/>
    <w:tmpl w:val="6D2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10E56"/>
    <w:multiLevelType w:val="multilevel"/>
    <w:tmpl w:val="4266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17851"/>
    <w:multiLevelType w:val="multilevel"/>
    <w:tmpl w:val="117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56177"/>
    <w:multiLevelType w:val="multilevel"/>
    <w:tmpl w:val="84F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61BAA"/>
    <w:multiLevelType w:val="multilevel"/>
    <w:tmpl w:val="037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B089A"/>
    <w:multiLevelType w:val="multilevel"/>
    <w:tmpl w:val="632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B78F8"/>
    <w:multiLevelType w:val="multilevel"/>
    <w:tmpl w:val="087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335FF"/>
    <w:multiLevelType w:val="multilevel"/>
    <w:tmpl w:val="557A8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D7B20"/>
    <w:multiLevelType w:val="multilevel"/>
    <w:tmpl w:val="AD8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725733"/>
    <w:multiLevelType w:val="multilevel"/>
    <w:tmpl w:val="008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442DE"/>
    <w:multiLevelType w:val="multilevel"/>
    <w:tmpl w:val="F14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E13A9"/>
    <w:multiLevelType w:val="multilevel"/>
    <w:tmpl w:val="EC3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4600A"/>
    <w:multiLevelType w:val="multilevel"/>
    <w:tmpl w:val="514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F0040"/>
    <w:multiLevelType w:val="multilevel"/>
    <w:tmpl w:val="810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63A39"/>
    <w:multiLevelType w:val="multilevel"/>
    <w:tmpl w:val="D0A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03E13"/>
    <w:multiLevelType w:val="multilevel"/>
    <w:tmpl w:val="4E42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2119D"/>
    <w:multiLevelType w:val="multilevel"/>
    <w:tmpl w:val="C2CE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21"/>
  </w:num>
  <w:num w:numId="14">
    <w:abstractNumId w:val="12"/>
  </w:num>
  <w:num w:numId="15">
    <w:abstractNumId w:val="11"/>
  </w:num>
  <w:num w:numId="16">
    <w:abstractNumId w:val="17"/>
  </w:num>
  <w:num w:numId="17">
    <w:abstractNumId w:val="19"/>
  </w:num>
  <w:num w:numId="18">
    <w:abstractNumId w:val="2"/>
  </w:num>
  <w:num w:numId="19">
    <w:abstractNumId w:val="6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413"/>
    <w:rsid w:val="0001276C"/>
    <w:rsid w:val="00063C44"/>
    <w:rsid w:val="007945EA"/>
    <w:rsid w:val="00913BD4"/>
    <w:rsid w:val="00993D7F"/>
    <w:rsid w:val="00AE3076"/>
    <w:rsid w:val="00C75413"/>
    <w:rsid w:val="00E61096"/>
    <w:rsid w:val="00ED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7F"/>
  </w:style>
  <w:style w:type="paragraph" w:styleId="1">
    <w:name w:val="heading 1"/>
    <w:basedOn w:val="a"/>
    <w:link w:val="10"/>
    <w:uiPriority w:val="9"/>
    <w:qFormat/>
    <w:rsid w:val="00913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3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1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BD4"/>
  </w:style>
  <w:style w:type="paragraph" w:styleId="a5">
    <w:name w:val="Normal (Web)"/>
    <w:basedOn w:val="a"/>
    <w:uiPriority w:val="99"/>
    <w:unhideWhenUsed/>
    <w:rsid w:val="0091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3BD4"/>
    <w:rPr>
      <w:b/>
      <w:bCs/>
    </w:rPr>
  </w:style>
  <w:style w:type="character" w:customStyle="1" w:styleId="olink">
    <w:name w:val="olink"/>
    <w:basedOn w:val="a0"/>
    <w:rsid w:val="00913BD4"/>
  </w:style>
  <w:style w:type="character" w:styleId="a7">
    <w:name w:val="Hyperlink"/>
    <w:basedOn w:val="a0"/>
    <w:uiPriority w:val="99"/>
    <w:semiHidden/>
    <w:unhideWhenUsed/>
    <w:rsid w:val="00913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2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2017-10-29T16:42:00Z</dcterms:created>
  <dcterms:modified xsi:type="dcterms:W3CDTF">2018-10-18T06:44:00Z</dcterms:modified>
</cp:coreProperties>
</file>